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578"/>
        <w:gridCol w:w="993"/>
        <w:gridCol w:w="1224"/>
        <w:gridCol w:w="1081"/>
        <w:gridCol w:w="993"/>
        <w:gridCol w:w="1282"/>
        <w:gridCol w:w="1224"/>
        <w:gridCol w:w="1282"/>
        <w:gridCol w:w="1282"/>
        <w:gridCol w:w="1153"/>
        <w:gridCol w:w="1173"/>
        <w:gridCol w:w="1173"/>
        <w:gridCol w:w="1224"/>
      </w:tblGrid>
      <w:tr w:rsidR="002E50F8" w:rsidRPr="002E50F8" w:rsidTr="002E50F8">
        <w:trPr>
          <w:cantSplit/>
          <w:trHeight w:val="416"/>
        </w:trPr>
        <w:tc>
          <w:tcPr>
            <w:tcW w:w="849" w:type="dxa"/>
          </w:tcPr>
          <w:p w:rsidR="002E50F8" w:rsidRPr="002E50F8" w:rsidRDefault="002E50F8" w:rsidP="00AC5945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4302" w:type="dxa"/>
            <w:gridSpan w:val="4"/>
            <w:shd w:val="clear" w:color="auto" w:fill="F4E6B3" w:themeFill="background2" w:themeFillTint="66"/>
          </w:tcPr>
          <w:p w:rsidR="002E50F8" w:rsidRPr="002E50F8" w:rsidRDefault="002E50F8" w:rsidP="00AC5945">
            <w:pPr>
              <w:ind w:left="360"/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Autumn</w:t>
            </w:r>
          </w:p>
        </w:tc>
        <w:tc>
          <w:tcPr>
            <w:tcW w:w="4938" w:type="dxa"/>
            <w:gridSpan w:val="4"/>
            <w:shd w:val="clear" w:color="auto" w:fill="CCFFCC"/>
          </w:tcPr>
          <w:p w:rsidR="002E50F8" w:rsidRPr="002E50F8" w:rsidRDefault="002E50F8" w:rsidP="00AC5945">
            <w:pPr>
              <w:ind w:left="360"/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Spring</w:t>
            </w:r>
          </w:p>
        </w:tc>
        <w:tc>
          <w:tcPr>
            <w:tcW w:w="4573" w:type="dxa"/>
            <w:gridSpan w:val="4"/>
            <w:shd w:val="clear" w:color="auto" w:fill="FADCCD" w:themeFill="accent2" w:themeFillTint="33"/>
          </w:tcPr>
          <w:p w:rsidR="002E50F8" w:rsidRPr="002E50F8" w:rsidRDefault="002E50F8" w:rsidP="00AC5945">
            <w:pPr>
              <w:ind w:left="360"/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Summer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2E50F8" w:rsidRPr="002E50F8" w:rsidTr="00AC5945">
        <w:trPr>
          <w:cantSplit/>
          <w:trHeight w:val="1134"/>
        </w:trPr>
        <w:tc>
          <w:tcPr>
            <w:tcW w:w="849" w:type="dxa"/>
          </w:tcPr>
          <w:p w:rsidR="002E50F8" w:rsidRPr="002E50F8" w:rsidRDefault="002E50F8" w:rsidP="00AC5945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Cycle A</w:t>
            </w:r>
          </w:p>
        </w:tc>
        <w:tc>
          <w:tcPr>
            <w:tcW w:w="949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Billy and the Beast</w:t>
            </w:r>
          </w:p>
        </w:tc>
        <w:tc>
          <w:tcPr>
            <w:tcW w:w="1467" w:type="dxa"/>
            <w:shd w:val="clear" w:color="auto" w:fill="auto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Wolves</w:t>
            </w:r>
          </w:p>
        </w:tc>
        <w:tc>
          <w:tcPr>
            <w:tcW w:w="980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Seesaw</w:t>
            </w:r>
          </w:p>
        </w:tc>
        <w:tc>
          <w:tcPr>
            <w:tcW w:w="906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Jim and the beanstalk</w:t>
            </w:r>
          </w:p>
        </w:tc>
        <w:tc>
          <w:tcPr>
            <w:tcW w:w="920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Bear Under the Stairs</w:t>
            </w:r>
          </w:p>
        </w:tc>
        <w:tc>
          <w:tcPr>
            <w:tcW w:w="1743" w:type="dxa"/>
            <w:textDirection w:val="btLr"/>
          </w:tcPr>
          <w:p w:rsidR="002E50F8" w:rsidRPr="002E50F8" w:rsidRDefault="002E50F8" w:rsidP="00AC5945">
            <w:pPr>
              <w:ind w:left="113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Bear and the Piano</w:t>
            </w:r>
          </w:p>
        </w:tc>
        <w:tc>
          <w:tcPr>
            <w:tcW w:w="935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Dinosaurs and all that rubbish</w:t>
            </w:r>
          </w:p>
        </w:tc>
        <w:tc>
          <w:tcPr>
            <w:tcW w:w="1340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 xml:space="preserve">The </w:t>
            </w:r>
            <w:proofErr w:type="spellStart"/>
            <w:r w:rsidRPr="002E50F8">
              <w:rPr>
                <w:rFonts w:ascii="NTPreCursivefk" w:hAnsi="NTPreCursivefk"/>
              </w:rPr>
              <w:t>Minpins</w:t>
            </w:r>
            <w:proofErr w:type="spellEnd"/>
          </w:p>
        </w:tc>
        <w:tc>
          <w:tcPr>
            <w:tcW w:w="935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Yeti and the Bird</w:t>
            </w:r>
          </w:p>
        </w:tc>
        <w:tc>
          <w:tcPr>
            <w:tcW w:w="1852" w:type="dxa"/>
            <w:shd w:val="clear" w:color="auto" w:fill="auto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Julian is a Mermaid</w:t>
            </w:r>
          </w:p>
        </w:tc>
        <w:tc>
          <w:tcPr>
            <w:tcW w:w="850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House held up by trees</w:t>
            </w:r>
          </w:p>
        </w:tc>
        <w:tc>
          <w:tcPr>
            <w:tcW w:w="936" w:type="dxa"/>
            <w:textDirection w:val="btLr"/>
          </w:tcPr>
          <w:p w:rsidR="002E50F8" w:rsidRPr="002E50F8" w:rsidRDefault="002E50F8" w:rsidP="00AC5945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A Walk in London</w:t>
            </w:r>
          </w:p>
        </w:tc>
      </w:tr>
      <w:tr w:rsidR="002E50F8" w:rsidRPr="002E50F8" w:rsidTr="00AC5945">
        <w:tc>
          <w:tcPr>
            <w:tcW w:w="849" w:type="dxa"/>
          </w:tcPr>
          <w:p w:rsidR="002E50F8" w:rsidRPr="002E50F8" w:rsidRDefault="002E50F8" w:rsidP="00AC5945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Year 1</w:t>
            </w:r>
          </w:p>
        </w:tc>
        <w:tc>
          <w:tcPr>
            <w:tcW w:w="949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Noun suffixes e.g. dogs/ wishes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Suffixes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e.g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helped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Separate words with spaces (with adult prompting)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CL for I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.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Identify and use ?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Sequencing sentences</w:t>
            </w:r>
          </w:p>
        </w:tc>
        <w:tc>
          <w:tcPr>
            <w:tcW w:w="1467" w:type="dxa"/>
          </w:tcPr>
          <w:p w:rsidR="002E50F8" w:rsidRPr="002E50F8" w:rsidRDefault="002E50F8" w:rsidP="00AC5945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8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and to link clauses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Separate words with spaces with roughly a consistent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sixe</w:t>
            </w:r>
            <w:proofErr w:type="spellEnd"/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CL for names of people, places, days of the week and the personal pronoun I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Use CL and FS to demarcate a simple sentence in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independent writing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06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Suffixes e.g. helper, helped, helping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Sequencing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2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words- and/but</w:t>
            </w:r>
          </w:p>
          <w:p w:rsidR="002E50F8" w:rsidRPr="002E50F8" w:rsidRDefault="002E50F8" w:rsidP="00AC5945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743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35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Suffixes e.g. helper, helped, helping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 so that they can be read by themselves and others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Sequencing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CL and FS to demarcate simple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Identify and use !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340" w:type="dxa"/>
          </w:tcPr>
          <w:p w:rsidR="002E50F8" w:rsidRPr="002E50F8" w:rsidRDefault="002E50F8" w:rsidP="00AC5945">
            <w:pPr>
              <w:pStyle w:val="ListParagraph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35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 which can be read by themselves including the joining word and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word- and to link clauses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CL for names, people, places and days of the week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852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can combine to make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and joining clauses using and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Capital letters for names and for the personal pronoun I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85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Capital letters for names and for the personal pronoun I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Formation of adjectives using suffixes such as –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ful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>, –less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36" w:type="dxa"/>
          </w:tcPr>
          <w:p w:rsidR="002E50F8" w:rsidRPr="002E50F8" w:rsidRDefault="002E50F8" w:rsidP="00AC5945">
            <w:pPr>
              <w:pStyle w:val="ListParagraph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2E50F8" w:rsidRPr="002E50F8" w:rsidTr="00AC5945">
        <w:tc>
          <w:tcPr>
            <w:tcW w:w="849" w:type="dxa"/>
          </w:tcPr>
          <w:p w:rsidR="002E50F8" w:rsidRPr="002E50F8" w:rsidRDefault="002E50F8" w:rsidP="00AC5945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Year 2</w:t>
            </w:r>
          </w:p>
        </w:tc>
        <w:tc>
          <w:tcPr>
            <w:tcW w:w="949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467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when and because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Correct verb choice- present and past tense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 demarcate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8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and punctuate correct sentences</w:t>
            </w:r>
          </w:p>
        </w:tc>
        <w:tc>
          <w:tcPr>
            <w:tcW w:w="906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Suffixes –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er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-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est</w:t>
            </w:r>
            <w:proofErr w:type="spellEnd"/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Past and present tense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Progressive form of verbs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2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Coordinating and subordinating conjunctions(so and or)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Statements and commands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With prompting edit and improve own writing to check- 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 demarcate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743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Say, write and punctuate simple and compound sentences using and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and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but (coordination)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when and because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Use sentences of different forms questions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and exclamations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35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Coordinating and subordinating conjunctions(so and or)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before/after/ if/ that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Apostrophes for contraction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Progressive form of verbs</w:t>
            </w:r>
          </w:p>
        </w:tc>
        <w:tc>
          <w:tcPr>
            <w:tcW w:w="134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Suffixes –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er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-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est</w:t>
            </w:r>
            <w:proofErr w:type="spellEnd"/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Coordinating and subordinating conjunctions(so and or)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before/after/ if/ that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Past and present tense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Statements, questions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and commands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Progressive form of verbs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Commas in lists for fiction and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non fiction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texts</w:t>
            </w:r>
          </w:p>
        </w:tc>
        <w:tc>
          <w:tcPr>
            <w:tcW w:w="935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 xml:space="preserve">Suffixes –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er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-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est</w:t>
            </w:r>
            <w:proofErr w:type="spellEnd"/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Coordinating and subordinating conjunctions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Past and present tense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Apostrophes for contraction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Use and punctuate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correct sentences</w:t>
            </w:r>
          </w:p>
        </w:tc>
        <w:tc>
          <w:tcPr>
            <w:tcW w:w="1852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Subordination (using when, if, that, because) and co-ordination (using or, and, but)</w:t>
            </w:r>
          </w:p>
        </w:tc>
        <w:tc>
          <w:tcPr>
            <w:tcW w:w="850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 (using when, if, that, because) and co-ordination (using or, and, but)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 for description and specification [for example, the blue butterfly, plain flour, the man in the moon]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How the grammatical patterns in a sentence indicate its function as a statement, question, exclamation or command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Correct choice and consistent use of present tense and past tense throughout writing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capital letters, full stops, question marks and exclamation marks to demarcate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Apostrophes to mark where letters are missing in spelling and to mark singular possession in nouns [for example, the girl’s name]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36" w:type="dxa"/>
          </w:tcPr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Formation of nouns using suffixes e.g. -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ful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>, -less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when and because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Correct verb choice-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 demarcate sentences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 xml:space="preserve">Commas in lists for fiction and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non fiction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texts</w:t>
            </w: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AC5945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Apostrophes for contraction</w:t>
            </w:r>
          </w:p>
        </w:tc>
      </w:tr>
    </w:tbl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011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938"/>
        <w:gridCol w:w="1216"/>
        <w:gridCol w:w="1216"/>
        <w:gridCol w:w="1024"/>
        <w:gridCol w:w="1053"/>
        <w:gridCol w:w="920"/>
        <w:gridCol w:w="1124"/>
        <w:gridCol w:w="1069"/>
        <w:gridCol w:w="1216"/>
        <w:gridCol w:w="1216"/>
        <w:gridCol w:w="1216"/>
        <w:gridCol w:w="1166"/>
      </w:tblGrid>
      <w:tr w:rsidR="002E50F8" w:rsidRPr="002E50F8" w:rsidTr="005E5917">
        <w:trPr>
          <w:cantSplit/>
          <w:trHeight w:val="416"/>
        </w:trPr>
        <w:tc>
          <w:tcPr>
            <w:tcW w:w="574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  <w:highlight w:val="yellow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  <w:highlight w:val="yellow"/>
              </w:rPr>
            </w:pPr>
          </w:p>
        </w:tc>
        <w:tc>
          <w:tcPr>
            <w:tcW w:w="4394" w:type="dxa"/>
            <w:gridSpan w:val="4"/>
            <w:shd w:val="clear" w:color="auto" w:fill="F4E6B3" w:themeFill="background2" w:themeFillTint="66"/>
          </w:tcPr>
          <w:p w:rsidR="002E50F8" w:rsidRPr="002E50F8" w:rsidRDefault="002E50F8" w:rsidP="002E50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Autumn</w:t>
            </w:r>
          </w:p>
          <w:p w:rsidR="002E50F8" w:rsidRPr="002E50F8" w:rsidRDefault="002E50F8" w:rsidP="002E50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</w:p>
          <w:p w:rsidR="002E50F8" w:rsidRPr="002E50F8" w:rsidRDefault="002E50F8" w:rsidP="002E50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  <w:tc>
          <w:tcPr>
            <w:tcW w:w="4166" w:type="dxa"/>
            <w:gridSpan w:val="4"/>
            <w:shd w:val="clear" w:color="auto" w:fill="CCFF99"/>
          </w:tcPr>
          <w:p w:rsidR="002E50F8" w:rsidRPr="002E50F8" w:rsidRDefault="002E50F8" w:rsidP="002E50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Spring</w:t>
            </w:r>
          </w:p>
        </w:tc>
        <w:tc>
          <w:tcPr>
            <w:tcW w:w="4814" w:type="dxa"/>
            <w:gridSpan w:val="4"/>
            <w:shd w:val="clear" w:color="auto" w:fill="FADCCD" w:themeFill="accent2" w:themeFillTint="33"/>
          </w:tcPr>
          <w:p w:rsidR="002E50F8" w:rsidRPr="002E50F8" w:rsidRDefault="002E50F8" w:rsidP="002E50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Summer</w:t>
            </w:r>
          </w:p>
        </w:tc>
      </w:tr>
      <w:tr w:rsidR="002E50F8" w:rsidRPr="002E50F8" w:rsidTr="005E5917">
        <w:trPr>
          <w:cantSplit/>
          <w:trHeight w:val="1265"/>
        </w:trPr>
        <w:tc>
          <w:tcPr>
            <w:tcW w:w="574" w:type="dxa"/>
          </w:tcPr>
          <w:p w:rsidR="002E50F8" w:rsidRPr="002E50F8" w:rsidRDefault="002E50F8" w:rsidP="002E50F8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Cycle B</w:t>
            </w:r>
          </w:p>
        </w:tc>
        <w:tc>
          <w:tcPr>
            <w:tcW w:w="938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</w:p>
          <w:p w:rsidR="002E50F8" w:rsidRPr="002E50F8" w:rsidRDefault="002E50F8" w:rsidP="002E50F8">
            <w:pPr>
              <w:ind w:left="113" w:right="113"/>
              <w:rPr>
                <w:rFonts w:ascii="NTPreCursivefk" w:hAnsi="NTPreCursivefk"/>
              </w:rPr>
            </w:pPr>
          </w:p>
          <w:p w:rsidR="002E50F8" w:rsidRPr="002E50F8" w:rsidRDefault="002E50F8" w:rsidP="005E5917">
            <w:pPr>
              <w:ind w:left="113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Cave Baby</w:t>
            </w:r>
          </w:p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</w:p>
        </w:tc>
        <w:tc>
          <w:tcPr>
            <w:tcW w:w="1216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Journey Home</w:t>
            </w:r>
          </w:p>
        </w:tc>
        <w:tc>
          <w:tcPr>
            <w:tcW w:w="1216" w:type="dxa"/>
            <w:shd w:val="clear" w:color="auto" w:fill="auto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We are the water protectors</w:t>
            </w:r>
          </w:p>
        </w:tc>
        <w:tc>
          <w:tcPr>
            <w:tcW w:w="1024" w:type="dxa"/>
            <w:textDirection w:val="btLr"/>
          </w:tcPr>
          <w:p w:rsidR="002E50F8" w:rsidRPr="002E50F8" w:rsidRDefault="002E50F8" w:rsidP="005E5917">
            <w:pPr>
              <w:ind w:left="113" w:right="113"/>
              <w:rPr>
                <w:rFonts w:ascii="NTPreCursivefk" w:hAnsi="NTPreCursivefk"/>
              </w:rPr>
            </w:pPr>
            <w:proofErr w:type="spellStart"/>
            <w:r w:rsidRPr="002E50F8">
              <w:rPr>
                <w:rFonts w:ascii="NTPreCursivefk" w:hAnsi="NTPreCursivefk"/>
              </w:rPr>
              <w:t>Astrogirl</w:t>
            </w:r>
            <w:proofErr w:type="spellEnd"/>
          </w:p>
        </w:tc>
        <w:tc>
          <w:tcPr>
            <w:tcW w:w="1053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proofErr w:type="spellStart"/>
            <w:r w:rsidRPr="002E50F8">
              <w:rPr>
                <w:rFonts w:ascii="NTPreCursivefk" w:hAnsi="NTPreCursivefk"/>
              </w:rPr>
              <w:t>Beegu</w:t>
            </w:r>
            <w:proofErr w:type="spellEnd"/>
          </w:p>
        </w:tc>
        <w:tc>
          <w:tcPr>
            <w:tcW w:w="920" w:type="dxa"/>
            <w:textDirection w:val="btLr"/>
          </w:tcPr>
          <w:p w:rsidR="002E50F8" w:rsidRPr="002E50F8" w:rsidRDefault="005E5917" w:rsidP="002E50F8">
            <w:pPr>
              <w:ind w:left="360" w:right="113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Leo and the Octopus</w:t>
            </w:r>
          </w:p>
        </w:tc>
        <w:tc>
          <w:tcPr>
            <w:tcW w:w="1124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Owl and the Pussycat</w:t>
            </w:r>
          </w:p>
        </w:tc>
        <w:tc>
          <w:tcPr>
            <w:tcW w:w="1069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Odd Egg</w:t>
            </w:r>
          </w:p>
        </w:tc>
        <w:tc>
          <w:tcPr>
            <w:tcW w:w="1216" w:type="dxa"/>
            <w:shd w:val="clear" w:color="auto" w:fill="auto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Lost and Found</w:t>
            </w:r>
          </w:p>
        </w:tc>
        <w:tc>
          <w:tcPr>
            <w:tcW w:w="1216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Ocean meets Sky</w:t>
            </w:r>
          </w:p>
        </w:tc>
        <w:tc>
          <w:tcPr>
            <w:tcW w:w="1216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The Great Fire of London</w:t>
            </w:r>
          </w:p>
        </w:tc>
        <w:tc>
          <w:tcPr>
            <w:tcW w:w="1166" w:type="dxa"/>
            <w:textDirection w:val="btLr"/>
          </w:tcPr>
          <w:p w:rsidR="002E50F8" w:rsidRPr="002E50F8" w:rsidRDefault="002E50F8" w:rsidP="002E50F8">
            <w:pPr>
              <w:ind w:left="360" w:right="113"/>
              <w:rPr>
                <w:rFonts w:ascii="NTPreCursivefk" w:hAnsi="NTPreCursivefk"/>
              </w:rPr>
            </w:pPr>
            <w:r w:rsidRPr="002E50F8">
              <w:rPr>
                <w:rFonts w:ascii="NTPreCursivefk" w:hAnsi="NTPreCursivefk"/>
              </w:rPr>
              <w:t>Rosie Revere Engineer</w:t>
            </w:r>
          </w:p>
        </w:tc>
      </w:tr>
      <w:tr w:rsidR="002E50F8" w:rsidRPr="002E50F8" w:rsidTr="005E5917">
        <w:tc>
          <w:tcPr>
            <w:tcW w:w="574" w:type="dxa"/>
          </w:tcPr>
          <w:p w:rsidR="002E50F8" w:rsidRPr="002E50F8" w:rsidRDefault="002E50F8" w:rsidP="002E50F8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Year 1</w:t>
            </w:r>
          </w:p>
        </w:tc>
        <w:tc>
          <w:tcPr>
            <w:tcW w:w="938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Suffixes e.g. helped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Separate words with spaces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CL for names, places and days of the week. 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CL and FS to demarcate simple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ind w:left="1080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Capital letters for names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024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Sequencing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CL and FS to demarcate simple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Identify and use !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053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sentences- repeat a simple sentence modelled- replicate in writing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Separate words with spaces (with adult prompting)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Introduction to CL, FS- use .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Identify and use ?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20" w:type="dxa"/>
          </w:tcPr>
          <w:p w:rsidR="005E5917" w:rsidRDefault="005E5917" w:rsidP="005E5917">
            <w:pPr>
              <w:rPr>
                <w:sz w:val="20"/>
                <w:szCs w:val="20"/>
              </w:rPr>
            </w:pPr>
            <w:r w:rsidRPr="005E5917">
              <w:rPr>
                <w:sz w:val="20"/>
                <w:szCs w:val="20"/>
              </w:rPr>
              <w:lastRenderedPageBreak/>
              <w:t>adding –s or –es as the plural marker for nouns and the third person singular marker for verbs  Using –</w:t>
            </w:r>
            <w:proofErr w:type="spellStart"/>
            <w:r w:rsidRPr="005E5917">
              <w:rPr>
                <w:sz w:val="20"/>
                <w:szCs w:val="20"/>
              </w:rPr>
              <w:t>ing</w:t>
            </w:r>
            <w:proofErr w:type="spellEnd"/>
            <w:r w:rsidRPr="005E5917">
              <w:rPr>
                <w:sz w:val="20"/>
                <w:szCs w:val="20"/>
              </w:rPr>
              <w:t>, –ed, –</w:t>
            </w:r>
            <w:proofErr w:type="spellStart"/>
            <w:r w:rsidRPr="005E5917">
              <w:rPr>
                <w:sz w:val="20"/>
                <w:szCs w:val="20"/>
              </w:rPr>
              <w:t>er</w:t>
            </w:r>
            <w:proofErr w:type="spellEnd"/>
            <w:r w:rsidRPr="005E5917">
              <w:rPr>
                <w:sz w:val="20"/>
                <w:szCs w:val="20"/>
              </w:rPr>
              <w:t xml:space="preserve"> and –</w:t>
            </w:r>
            <w:proofErr w:type="spellStart"/>
            <w:r w:rsidRPr="005E5917">
              <w:rPr>
                <w:sz w:val="20"/>
                <w:szCs w:val="20"/>
              </w:rPr>
              <w:t>est</w:t>
            </w:r>
            <w:proofErr w:type="spellEnd"/>
            <w:r w:rsidRPr="005E5917">
              <w:rPr>
                <w:sz w:val="20"/>
                <w:szCs w:val="20"/>
              </w:rPr>
              <w:t xml:space="preserve"> where no change is needed in the spelling of root </w:t>
            </w:r>
            <w:r w:rsidRPr="005E5917">
              <w:rPr>
                <w:sz w:val="20"/>
                <w:szCs w:val="20"/>
              </w:rPr>
              <w:lastRenderedPageBreak/>
              <w:t>words [for example, helping, helped, helper, eating, quicker, quickest]</w:t>
            </w:r>
          </w:p>
          <w:p w:rsidR="002E50F8" w:rsidRPr="002E50F8" w:rsidRDefault="005E5917" w:rsidP="005E5917">
            <w:pPr>
              <w:rPr>
                <w:rFonts w:ascii="NTPreCursivefk" w:hAnsi="NTPreCursivefk"/>
                <w:sz w:val="20"/>
                <w:szCs w:val="20"/>
              </w:rPr>
            </w:pPr>
            <w:r w:rsidRPr="005E5917">
              <w:rPr>
                <w:sz w:val="20"/>
                <w:szCs w:val="20"/>
              </w:rPr>
              <w:t>Joining words and join clauses using ‘and’</w:t>
            </w:r>
            <w:bookmarkStart w:id="0" w:name="_GoBack"/>
            <w:bookmarkEnd w:id="0"/>
          </w:p>
        </w:tc>
        <w:tc>
          <w:tcPr>
            <w:tcW w:w="1124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 xml:space="preserve">CL for names, places and days of the week. 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069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Prefix -un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(and)- to link clauses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Sequencing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Introduction to CL, FS, ? !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Prefix – un</w:t>
            </w:r>
          </w:p>
          <w:p w:rsidR="002E50F8" w:rsidRPr="002E50F8" w:rsidRDefault="002E50F8" w:rsidP="002E50F8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words combine to make sentences- say and hold in memory whilst writing sentences that can be read by themselves and others</w:t>
            </w:r>
          </w:p>
          <w:p w:rsidR="002E50F8" w:rsidRPr="002E50F8" w:rsidRDefault="002E50F8" w:rsidP="002E50F8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Joining words (and)</w:t>
            </w:r>
          </w:p>
          <w:p w:rsidR="002E50F8" w:rsidRPr="002E50F8" w:rsidRDefault="002E50F8" w:rsidP="002E50F8">
            <w:pPr>
              <w:ind w:left="360"/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Sequencing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pStyle w:val="ListParagraph"/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16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Introduction to capital letters, full stops, question marks and exclamation marks to demarcate sentences</w:t>
            </w:r>
          </w:p>
        </w:tc>
      </w:tr>
      <w:tr w:rsidR="002E50F8" w:rsidRPr="002E50F8" w:rsidTr="005E5917">
        <w:tc>
          <w:tcPr>
            <w:tcW w:w="574" w:type="dxa"/>
          </w:tcPr>
          <w:p w:rsidR="002E50F8" w:rsidRPr="002E50F8" w:rsidRDefault="002E50F8" w:rsidP="002E50F8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2E50F8">
              <w:rPr>
                <w:rFonts w:ascii="NTPreCursivefk" w:hAnsi="NTPreCursivefk"/>
                <w:b/>
                <w:sz w:val="20"/>
                <w:szCs w:val="20"/>
              </w:rPr>
              <w:t>Year 2</w:t>
            </w:r>
          </w:p>
        </w:tc>
        <w:tc>
          <w:tcPr>
            <w:tcW w:w="938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 demarcate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Commas to separate items in a list</w:t>
            </w: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Say, write and punctuate simple and compound sentences using and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and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but (coordination)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when and because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Statements, questions and commands</w:t>
            </w:r>
          </w:p>
          <w:p w:rsidR="002E50F8" w:rsidRPr="002E50F8" w:rsidRDefault="002E50F8" w:rsidP="002E50F8">
            <w:pPr>
              <w:pStyle w:val="ListParagraph"/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 xml:space="preserve">Suffixes-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ful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and -ness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Coordinating conjunctions so and or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before/after/ if/ that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Statements, questions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and commands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024" w:type="dxa"/>
          </w:tcPr>
          <w:p w:rsidR="002E50F8" w:rsidRPr="002E50F8" w:rsidRDefault="002E50F8" w:rsidP="002E50F8">
            <w:pPr>
              <w:pStyle w:val="ListParagraph"/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Statements, questions and commands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 demarcate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053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920" w:type="dxa"/>
          </w:tcPr>
          <w:p w:rsidR="005E5917" w:rsidRPr="005E5917" w:rsidRDefault="005E5917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124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Formation of adjectives using suffixes e.g. full and ness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when and because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Correct verb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choice- present and past tense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 demarcate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Commas to separate items in a list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069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Apostrophes for contraction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Within their own writing, edit and improve simple and compound sentences using the joining words </w:t>
            </w: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 xml:space="preserve">and, but, so and or 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Nous using suffixes e.g. -ness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Adjectives e.g.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ful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>/ness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Coordinating and subordinating conjunctions (so and or) Subordination- before/after/ if/ that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Past and present tense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Commas in a list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Suffixes-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ful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and -ness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before/after/ if/ that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Statements, questions and commands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Use of CL, FS ? ! to demarcate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Commas to separate items in a list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121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 xml:space="preserve">Say, write and punctuate simple and compound sentences using and </w:t>
            </w:r>
            <w:proofErr w:type="spellStart"/>
            <w:r w:rsidRPr="002E50F8">
              <w:rPr>
                <w:rFonts w:ascii="NTPreCursivefk" w:hAnsi="NTPreCursivefk"/>
                <w:sz w:val="20"/>
                <w:szCs w:val="20"/>
              </w:rPr>
              <w:t>and</w:t>
            </w:r>
            <w:proofErr w:type="spellEnd"/>
            <w:r w:rsidRPr="002E50F8">
              <w:rPr>
                <w:rFonts w:ascii="NTPreCursivefk" w:hAnsi="NTPreCursivefk"/>
                <w:sz w:val="20"/>
                <w:szCs w:val="20"/>
              </w:rPr>
              <w:t xml:space="preserve"> but (coordination)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Subordination- when and because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Expanded noun phrases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Statements, questions and commands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Past and present tense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demarcate sentences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Use of CL, FS ? ! to</w:t>
            </w:r>
          </w:p>
        </w:tc>
        <w:tc>
          <w:tcPr>
            <w:tcW w:w="1166" w:type="dxa"/>
          </w:tcPr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lastRenderedPageBreak/>
              <w:t>Subordination (using when, if, that, because) and co-ordination (using or, and, but)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Correct choice and consistent use of present tense and past tense throughout writing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How the grammatical patterns in a sentence indicate its function as a statement, question, exclamation or command</w:t>
            </w: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</w:p>
          <w:p w:rsidR="002E50F8" w:rsidRPr="002E50F8" w:rsidRDefault="002E50F8" w:rsidP="002E50F8">
            <w:pPr>
              <w:rPr>
                <w:rFonts w:ascii="NTPreCursivefk" w:hAnsi="NTPreCursivefk"/>
                <w:sz w:val="20"/>
                <w:szCs w:val="20"/>
              </w:rPr>
            </w:pPr>
            <w:r w:rsidRPr="002E50F8">
              <w:rPr>
                <w:rFonts w:ascii="NTPreCursivefk" w:hAnsi="NTPreCursivefk"/>
                <w:sz w:val="20"/>
                <w:szCs w:val="20"/>
              </w:rPr>
              <w:t>Apostrophes to mark where letters are missing in spelling and to mark singular possession in nouns [for example, the girl’s name]</w:t>
            </w:r>
          </w:p>
        </w:tc>
      </w:tr>
    </w:tbl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2E50F8" w:rsidRDefault="002E50F8" w:rsidP="002E50F8">
      <w:pPr>
        <w:rPr>
          <w:rFonts w:ascii="NTPreCursivefk" w:hAnsi="NTPreCursivefk"/>
          <w:sz w:val="20"/>
          <w:szCs w:val="20"/>
        </w:rPr>
      </w:pPr>
    </w:p>
    <w:p w:rsidR="002E50F8" w:rsidRPr="00FF681E" w:rsidRDefault="002E50F8" w:rsidP="002E50F8">
      <w:pPr>
        <w:rPr>
          <w:rFonts w:ascii="NTPreCursivefk" w:hAnsi="NTPreCursivefk"/>
          <w:sz w:val="14"/>
          <w:szCs w:val="14"/>
        </w:rPr>
      </w:pPr>
    </w:p>
    <w:p w:rsidR="002E50F8" w:rsidRPr="00FF681E" w:rsidRDefault="002E50F8" w:rsidP="002E50F8">
      <w:pPr>
        <w:rPr>
          <w:rFonts w:ascii="NTPreCursivefk" w:hAnsi="NTPreCursivefk"/>
          <w:sz w:val="14"/>
          <w:szCs w:val="14"/>
        </w:rPr>
      </w:pPr>
    </w:p>
    <w:p w:rsidR="007C0341" w:rsidRDefault="007C0341"/>
    <w:sectPr w:rsidR="007C0341" w:rsidSect="00DD4D7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0F8" w:rsidRDefault="002E50F8" w:rsidP="002E50F8">
      <w:pPr>
        <w:spacing w:after="0" w:line="240" w:lineRule="auto"/>
      </w:pPr>
      <w:r>
        <w:separator/>
      </w:r>
    </w:p>
  </w:endnote>
  <w:endnote w:type="continuationSeparator" w:id="0">
    <w:p w:rsidR="002E50F8" w:rsidRDefault="002E50F8" w:rsidP="002E5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0F8" w:rsidRDefault="002E50F8" w:rsidP="002E50F8">
      <w:pPr>
        <w:spacing w:after="0" w:line="240" w:lineRule="auto"/>
      </w:pPr>
      <w:r>
        <w:separator/>
      </w:r>
    </w:p>
  </w:footnote>
  <w:footnote w:type="continuationSeparator" w:id="0">
    <w:p w:rsidR="002E50F8" w:rsidRDefault="002E50F8" w:rsidP="002E5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0EB" w:rsidRDefault="002E50F8">
    <w:pPr>
      <w:pStyle w:val="Header"/>
    </w:pPr>
    <w:r w:rsidRPr="00BB70EB">
      <w:rPr>
        <w:rFonts w:ascii="NTPreCursivefk" w:hAnsi="NTPreCursivefk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A5B8215" wp14:editId="339A4E99">
          <wp:simplePos x="0" y="0"/>
          <wp:positionH relativeFrom="margin">
            <wp:posOffset>-357423</wp:posOffset>
          </wp:positionH>
          <wp:positionV relativeFrom="paragraph">
            <wp:posOffset>-144283</wp:posOffset>
          </wp:positionV>
          <wp:extent cx="619125" cy="61087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0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61E" w:rsidRPr="00BB70EB" w:rsidRDefault="002E50F8" w:rsidP="00861AEF">
    <w:pPr>
      <w:pStyle w:val="Header"/>
      <w:ind w:left="720"/>
      <w:rPr>
        <w:rFonts w:ascii="NTPreCursivefk" w:hAnsi="NTPreCursivefk"/>
        <w:sz w:val="24"/>
        <w:szCs w:val="24"/>
      </w:rPr>
    </w:pPr>
    <w:r w:rsidRPr="00BB70EB">
      <w:rPr>
        <w:rFonts w:ascii="NTPreCursivefk" w:hAnsi="NTPreCursivefk"/>
        <w:noProof/>
        <w:sz w:val="24"/>
        <w:szCs w:val="24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1C61DCC" wp14:editId="6871E942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8015605" cy="269875"/>
              <wp:effectExtent l="0" t="0" r="444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5605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02261E" w:rsidRDefault="005E5917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1C61DCC" id="Rectangle 197" o:spid="_x0000_s1026" style="position:absolute;left:0;text-align:left;margin-left:579.95pt;margin-top:27pt;width:631.15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" o:allowoverlap="f" fillcolor="#a5300f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02261E" w:rsidRDefault="005E5917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F8"/>
    <w:rsid w:val="002E50F8"/>
    <w:rsid w:val="005E5917"/>
    <w:rsid w:val="007C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5EF5B2"/>
  <w15:chartTrackingRefBased/>
  <w15:docId w15:val="{1798BC1E-B023-412F-A52D-A6D32A2A1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50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50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0F8"/>
  </w:style>
  <w:style w:type="paragraph" w:styleId="Footer">
    <w:name w:val="footer"/>
    <w:basedOn w:val="Normal"/>
    <w:link w:val="FooterChar"/>
    <w:uiPriority w:val="99"/>
    <w:unhideWhenUsed/>
    <w:rsid w:val="002E5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Moore</dc:creator>
  <cp:keywords/>
  <dc:description/>
  <cp:lastModifiedBy>Jenny King</cp:lastModifiedBy>
  <cp:revision>2</cp:revision>
  <dcterms:created xsi:type="dcterms:W3CDTF">2023-11-07T14:24:00Z</dcterms:created>
  <dcterms:modified xsi:type="dcterms:W3CDTF">2025-05-21T09:07:00Z</dcterms:modified>
</cp:coreProperties>
</file>